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8C" w:rsidRPr="004C54F7" w:rsidRDefault="00D8538C" w:rsidP="00D8538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“</w:t>
      </w:r>
      <w:r w:rsidRPr="004C54F7">
        <w:rPr>
          <w:rFonts w:ascii="Arial" w:hAnsi="Arial" w:cs="Arial"/>
          <w:sz w:val="32"/>
        </w:rPr>
        <w:t>Universidad Centroamericana</w:t>
      </w:r>
    </w:p>
    <w:p w:rsidR="00D8538C" w:rsidRPr="006C224B" w:rsidRDefault="00D8538C" w:rsidP="00D8538C">
      <w:pPr>
        <w:jc w:val="center"/>
        <w:rPr>
          <w:rFonts w:ascii="Arial" w:hAnsi="Arial" w:cs="Arial"/>
          <w:sz w:val="32"/>
        </w:rPr>
      </w:pPr>
      <w:r w:rsidRPr="004C54F7">
        <w:rPr>
          <w:rFonts w:ascii="Arial" w:hAnsi="Arial" w:cs="Arial"/>
          <w:sz w:val="32"/>
        </w:rPr>
        <w:t>José Simeón Cañas</w:t>
      </w:r>
      <w:r>
        <w:rPr>
          <w:rFonts w:ascii="Arial" w:hAnsi="Arial" w:cs="Arial"/>
          <w:sz w:val="32"/>
        </w:rPr>
        <w:t>”</w:t>
      </w: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  <w:r w:rsidRPr="006C224B">
        <w:rPr>
          <w:rFonts w:ascii="Arial" w:hAnsi="Arial" w:cs="Arial"/>
          <w:szCs w:val="27"/>
        </w:rPr>
        <w:t>Facultad de Ciencias Económicas y Empresariales</w:t>
      </w: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  <w:r w:rsidRPr="004C54F7">
        <w:rPr>
          <w:rFonts w:ascii="Arial" w:hAnsi="Arial" w:cs="Arial"/>
          <w:noProof/>
          <w:sz w:val="32"/>
          <w:lang w:eastAsia="es-SV"/>
        </w:rPr>
        <w:drawing>
          <wp:anchor distT="0" distB="0" distL="114300" distR="114300" simplePos="0" relativeHeight="251658752" behindDoc="1" locked="0" layoutInCell="1" allowOverlap="1" wp14:anchorId="2D3082F5" wp14:editId="391CCA18">
            <wp:simplePos x="0" y="0"/>
            <wp:positionH relativeFrom="margin">
              <wp:posOffset>2690241</wp:posOffset>
            </wp:positionH>
            <wp:positionV relativeFrom="margin">
              <wp:posOffset>690626</wp:posOffset>
            </wp:positionV>
            <wp:extent cx="1407795" cy="1893570"/>
            <wp:effectExtent l="0" t="0" r="1905" b="0"/>
            <wp:wrapSquare wrapText="bothSides"/>
            <wp:docPr id="19" name="Imagen 19" descr="Resultado de imagen para logo 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Pr="006C224B" w:rsidRDefault="00D8538C" w:rsidP="00D8538C">
      <w:pPr>
        <w:jc w:val="center"/>
        <w:rPr>
          <w:rFonts w:ascii="Arial" w:hAnsi="Arial" w:cs="Arial"/>
          <w:szCs w:val="27"/>
        </w:rPr>
      </w:pPr>
    </w:p>
    <w:p w:rsidR="00D8538C" w:rsidRPr="006C224B" w:rsidRDefault="00D8538C" w:rsidP="00D8538C">
      <w:pPr>
        <w:jc w:val="center"/>
        <w:rPr>
          <w:rFonts w:ascii="Arial" w:hAnsi="Arial" w:cs="Arial"/>
          <w:b/>
          <w:szCs w:val="27"/>
        </w:rPr>
      </w:pPr>
      <w:r w:rsidRPr="006C224B">
        <w:rPr>
          <w:rFonts w:ascii="Arial" w:hAnsi="Arial" w:cs="Arial"/>
          <w:b/>
          <w:szCs w:val="27"/>
        </w:rPr>
        <w:t xml:space="preserve">Gerencia de </w:t>
      </w:r>
      <w:r>
        <w:rPr>
          <w:rFonts w:ascii="Arial" w:hAnsi="Arial" w:cs="Arial"/>
          <w:b/>
          <w:szCs w:val="27"/>
        </w:rPr>
        <w:t>Marca</w:t>
      </w:r>
    </w:p>
    <w:p w:rsidR="00D8538C" w:rsidRPr="006C224B" w:rsidRDefault="00D8538C" w:rsidP="00D8538C">
      <w:pPr>
        <w:jc w:val="center"/>
        <w:rPr>
          <w:rFonts w:ascii="Arial" w:hAnsi="Arial" w:cs="Arial"/>
          <w:szCs w:val="27"/>
        </w:rPr>
      </w:pPr>
      <w:r w:rsidRPr="006C224B">
        <w:rPr>
          <w:rFonts w:ascii="Arial" w:hAnsi="Arial" w:cs="Arial"/>
          <w:szCs w:val="27"/>
        </w:rPr>
        <w:t>Sección 01</w:t>
      </w:r>
    </w:p>
    <w:p w:rsidR="00D8538C" w:rsidRDefault="00D8538C" w:rsidP="00D8538C">
      <w:pPr>
        <w:jc w:val="center"/>
        <w:rPr>
          <w:rFonts w:ascii="Arial" w:hAnsi="Arial" w:cs="Arial"/>
          <w:b/>
          <w:szCs w:val="27"/>
          <w:u w:val="single"/>
        </w:rPr>
      </w:pPr>
      <w:r w:rsidRPr="006C224B">
        <w:rPr>
          <w:rFonts w:ascii="Arial" w:hAnsi="Arial" w:cs="Arial"/>
          <w:szCs w:val="27"/>
          <w:u w:val="single"/>
        </w:rPr>
        <w:t>“</w:t>
      </w:r>
      <w:r w:rsidR="0046521D">
        <w:rPr>
          <w:rFonts w:ascii="Arial" w:hAnsi="Arial" w:cs="Arial"/>
          <w:b/>
          <w:szCs w:val="27"/>
          <w:u w:val="single"/>
        </w:rPr>
        <w:t>Envase y Etiqueta</w:t>
      </w:r>
      <w:r w:rsidRPr="006C224B">
        <w:rPr>
          <w:rFonts w:ascii="Arial" w:hAnsi="Arial" w:cs="Arial"/>
          <w:b/>
          <w:szCs w:val="27"/>
          <w:u w:val="single"/>
        </w:rPr>
        <w:t>”</w:t>
      </w:r>
    </w:p>
    <w:p w:rsidR="00D8538C" w:rsidRDefault="00D8538C" w:rsidP="00D8538C">
      <w:pPr>
        <w:jc w:val="center"/>
        <w:rPr>
          <w:rFonts w:ascii="Arial" w:hAnsi="Arial" w:cs="Arial"/>
          <w:b/>
          <w:szCs w:val="27"/>
          <w:u w:val="single"/>
        </w:rPr>
      </w:pPr>
    </w:p>
    <w:p w:rsidR="00D8538C" w:rsidRDefault="00D8538C" w:rsidP="00D8538C">
      <w:pPr>
        <w:jc w:val="center"/>
        <w:rPr>
          <w:rFonts w:ascii="Arial" w:hAnsi="Arial" w:cs="Arial"/>
          <w:b/>
          <w:szCs w:val="27"/>
          <w:u w:val="single"/>
        </w:rPr>
      </w:pPr>
    </w:p>
    <w:p w:rsidR="00D8538C" w:rsidRPr="006C224B" w:rsidRDefault="00D8538C" w:rsidP="00D8538C">
      <w:pPr>
        <w:jc w:val="center"/>
        <w:rPr>
          <w:rFonts w:ascii="Arial" w:hAnsi="Arial" w:cs="Arial"/>
          <w:szCs w:val="27"/>
          <w:u w:val="single"/>
        </w:rPr>
      </w:pPr>
    </w:p>
    <w:p w:rsidR="00D8538C" w:rsidRPr="006C224B" w:rsidRDefault="00D8538C" w:rsidP="00D853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6C224B">
        <w:rPr>
          <w:rFonts w:ascii="Arial" w:hAnsi="Arial" w:cs="Arial"/>
          <w:b/>
        </w:rPr>
        <w:t>Presentado por:</w:t>
      </w:r>
    </w:p>
    <w:p w:rsidR="00D8538C" w:rsidRDefault="0046521D" w:rsidP="0046521D">
      <w:pPr>
        <w:pStyle w:val="Prrafodelista"/>
        <w:spacing w:after="200" w:line="276" w:lineRule="auto"/>
        <w:ind w:left="1636"/>
        <w:rPr>
          <w:rFonts w:ascii="Arial" w:hAnsi="Arial" w:cs="Arial"/>
        </w:rPr>
      </w:pPr>
      <w:r w:rsidRPr="00D8538C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11F96EA4">
            <wp:simplePos x="0" y="0"/>
            <wp:positionH relativeFrom="column">
              <wp:posOffset>2200589</wp:posOffset>
            </wp:positionH>
            <wp:positionV relativeFrom="paragraph">
              <wp:posOffset>80387</wp:posOffset>
            </wp:positionV>
            <wp:extent cx="2760366" cy="124321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66" cy="124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D8538C" w:rsidRPr="00D8538C" w:rsidRDefault="00D8538C" w:rsidP="00D8538C">
      <w:pPr>
        <w:spacing w:after="200" w:line="276" w:lineRule="auto"/>
        <w:jc w:val="center"/>
        <w:rPr>
          <w:rFonts w:ascii="Arial" w:hAnsi="Arial" w:cs="Arial"/>
        </w:rPr>
      </w:pPr>
    </w:p>
    <w:p w:rsidR="00D8538C" w:rsidRPr="006C224B" w:rsidRDefault="00D8538C" w:rsidP="00D8538C">
      <w:pPr>
        <w:pStyle w:val="Prrafodelista"/>
        <w:rPr>
          <w:rFonts w:ascii="Arial" w:hAnsi="Arial" w:cs="Arial"/>
        </w:rPr>
      </w:pPr>
    </w:p>
    <w:p w:rsidR="00D8538C" w:rsidRPr="006C224B" w:rsidRDefault="00D8538C" w:rsidP="00D8538C">
      <w:pPr>
        <w:pStyle w:val="Prrafodelista"/>
        <w:rPr>
          <w:rFonts w:ascii="Arial" w:hAnsi="Arial" w:cs="Arial"/>
          <w:b/>
        </w:rPr>
      </w:pPr>
      <w:r w:rsidRPr="006C224B">
        <w:rPr>
          <w:rFonts w:ascii="Arial" w:hAnsi="Arial" w:cs="Arial"/>
          <w:b/>
        </w:rPr>
        <w:t>Catedrático</w:t>
      </w:r>
      <w:r w:rsidR="0046521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:rsidR="0046521D" w:rsidRDefault="00D8538C" w:rsidP="00D85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6521D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</w:t>
      </w:r>
      <w:r w:rsidR="0046521D">
        <w:rPr>
          <w:rFonts w:ascii="Arial" w:hAnsi="Arial" w:cs="Arial"/>
        </w:rPr>
        <w:t xml:space="preserve"> Jaime Daniel Guevara Mira </w:t>
      </w:r>
    </w:p>
    <w:p w:rsidR="0046521D" w:rsidRDefault="0046521D" w:rsidP="00D8538C">
      <w:pPr>
        <w:rPr>
          <w:rFonts w:ascii="Arial" w:hAnsi="Arial" w:cs="Arial"/>
        </w:rPr>
      </w:pPr>
    </w:p>
    <w:p w:rsidR="0046521D" w:rsidRDefault="0046521D" w:rsidP="00D85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Fidel Ernesto Zablah Coreas</w:t>
      </w: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Default="00D8538C" w:rsidP="00D8538C">
      <w:pPr>
        <w:rPr>
          <w:rFonts w:ascii="Arial" w:hAnsi="Arial" w:cs="Arial"/>
          <w:sz w:val="28"/>
        </w:rPr>
      </w:pPr>
    </w:p>
    <w:p w:rsidR="00D8538C" w:rsidRPr="007103F5" w:rsidRDefault="00D8538C" w:rsidP="00D8538C">
      <w:pPr>
        <w:jc w:val="right"/>
        <w:rPr>
          <w:rFonts w:ascii="Arial" w:hAnsi="Arial" w:cs="Arial"/>
        </w:rPr>
      </w:pPr>
      <w:r w:rsidRPr="006C224B">
        <w:rPr>
          <w:rFonts w:ascii="Arial" w:hAnsi="Arial" w:cs="Arial"/>
        </w:rPr>
        <w:t xml:space="preserve">San Salvador, </w:t>
      </w:r>
      <w:r w:rsidR="0046521D">
        <w:rPr>
          <w:rFonts w:ascii="Arial" w:hAnsi="Arial" w:cs="Arial"/>
        </w:rPr>
        <w:t xml:space="preserve">30 </w:t>
      </w:r>
      <w:r w:rsidRPr="006C224B">
        <w:rPr>
          <w:rFonts w:ascii="Arial" w:hAnsi="Arial" w:cs="Arial"/>
        </w:rPr>
        <w:t xml:space="preserve">de </w:t>
      </w:r>
      <w:r w:rsidR="0046521D">
        <w:rPr>
          <w:rFonts w:ascii="Arial" w:hAnsi="Arial" w:cs="Arial"/>
        </w:rPr>
        <w:t>enero</w:t>
      </w:r>
      <w:r w:rsidRPr="006C224B">
        <w:rPr>
          <w:rFonts w:ascii="Arial" w:hAnsi="Arial" w:cs="Arial"/>
        </w:rPr>
        <w:t xml:space="preserve"> de 20</w:t>
      </w:r>
      <w:r w:rsidR="0046521D">
        <w:rPr>
          <w:rFonts w:ascii="Arial" w:hAnsi="Arial" w:cs="Arial"/>
        </w:rPr>
        <w:t>20</w:t>
      </w:r>
    </w:p>
    <w:p w:rsidR="00D8538C" w:rsidRDefault="00D8538C" w:rsidP="00D8538C">
      <w:pPr>
        <w:rPr>
          <w:shd w:val="clear" w:color="auto" w:fill="FFFFFF"/>
        </w:rPr>
      </w:pPr>
      <w:bookmarkStart w:id="0" w:name="_GoBack"/>
      <w:bookmarkEnd w:id="0"/>
    </w:p>
    <w:p w:rsidR="00035A78" w:rsidRPr="00787AC3" w:rsidRDefault="00035A78" w:rsidP="00D45C24">
      <w:pPr>
        <w:pStyle w:val="Ttulo1"/>
        <w:jc w:val="center"/>
        <w:rPr>
          <w:rFonts w:ascii="Times New Roman" w:eastAsia="Times New Roman" w:hAnsi="Times New Roman" w:cs="Times New Roman"/>
          <w:b/>
          <w:color w:val="4472C4" w:themeColor="accent1"/>
          <w:sz w:val="22"/>
          <w:szCs w:val="22"/>
          <w:shd w:val="clear" w:color="auto" w:fill="FFFFFF"/>
        </w:rPr>
      </w:pPr>
      <w:r w:rsidRPr="00787AC3">
        <w:rPr>
          <w:rFonts w:ascii="Times New Roman" w:eastAsia="Times New Roman" w:hAnsi="Times New Roman" w:cs="Times New Roman"/>
          <w:b/>
          <w:color w:val="4472C4" w:themeColor="accent1"/>
          <w:sz w:val="22"/>
          <w:szCs w:val="22"/>
          <w:shd w:val="clear" w:color="auto" w:fill="FFFFFF"/>
        </w:rPr>
        <w:lastRenderedPageBreak/>
        <w:t>¿Qué es el envase</w:t>
      </w:r>
      <w:r w:rsidR="00281147" w:rsidRPr="00787AC3">
        <w:rPr>
          <w:rFonts w:ascii="Times New Roman" w:eastAsia="Times New Roman" w:hAnsi="Times New Roman" w:cs="Times New Roman"/>
          <w:b/>
          <w:color w:val="4472C4" w:themeColor="accent1"/>
          <w:sz w:val="22"/>
          <w:szCs w:val="22"/>
          <w:shd w:val="clear" w:color="auto" w:fill="FFFFFF"/>
        </w:rPr>
        <w:t>?</w:t>
      </w:r>
    </w:p>
    <w:p w:rsidR="00281147" w:rsidRPr="00787AC3" w:rsidRDefault="00281147" w:rsidP="00D45C24">
      <w:pPr>
        <w:jc w:val="both"/>
        <w:rPr>
          <w:sz w:val="22"/>
          <w:szCs w:val="22"/>
        </w:rPr>
      </w:pPr>
    </w:p>
    <w:p w:rsidR="00BD475C" w:rsidRPr="00787AC3" w:rsidRDefault="00035A78" w:rsidP="00D45C24">
      <w:pPr>
        <w:jc w:val="both"/>
        <w:rPr>
          <w:sz w:val="22"/>
          <w:szCs w:val="22"/>
        </w:rPr>
      </w:pPr>
      <w:r w:rsidRPr="00787AC3">
        <w:rPr>
          <w:sz w:val="22"/>
          <w:szCs w:val="22"/>
          <w:shd w:val="clear" w:color="auto" w:fill="FFFFFF"/>
        </w:rPr>
        <w:t>El </w:t>
      </w:r>
      <w:r w:rsidRPr="00787AC3">
        <w:rPr>
          <w:b/>
          <w:bCs/>
          <w:sz w:val="22"/>
          <w:szCs w:val="22"/>
          <w:shd w:val="clear" w:color="auto" w:fill="FFFFFF"/>
        </w:rPr>
        <w:t>envase</w:t>
      </w:r>
      <w:r w:rsidRPr="00787AC3">
        <w:rPr>
          <w:sz w:val="22"/>
          <w:szCs w:val="22"/>
          <w:shd w:val="clear" w:color="auto" w:fill="FFFFFF"/>
        </w:rPr>
        <w:t xml:space="preserve"> es el envoltorio o contenedor que tiene contacto directo con el contenido de un producto. Tiene la función de ofrecer una presentación adecuada que facilite la venta, el manejo, transporte, almacenaje, manipulación y </w:t>
      </w:r>
      <w:r w:rsidR="00383E01" w:rsidRPr="00787AC3">
        <w:rPr>
          <w:sz w:val="22"/>
          <w:szCs w:val="22"/>
          <w:shd w:val="clear" w:color="auto" w:fill="FFFFFF"/>
        </w:rPr>
        <w:t>distribución del producto.</w:t>
      </w:r>
    </w:p>
    <w:p w:rsidR="00BD475C" w:rsidRPr="00787AC3" w:rsidRDefault="00BD475C" w:rsidP="00D45C24">
      <w:pPr>
        <w:jc w:val="both"/>
        <w:rPr>
          <w:sz w:val="22"/>
          <w:szCs w:val="22"/>
        </w:rPr>
      </w:pPr>
    </w:p>
    <w:p w:rsidR="00281147" w:rsidRPr="00787AC3" w:rsidRDefault="00281147" w:rsidP="00D45C24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787AC3">
        <w:rPr>
          <w:sz w:val="22"/>
          <w:szCs w:val="22"/>
        </w:rPr>
        <w:t xml:space="preserve">Teniendo en cuenta </w:t>
      </w:r>
      <w:r w:rsidR="00D45C24" w:rsidRPr="00787AC3">
        <w:rPr>
          <w:sz w:val="22"/>
          <w:szCs w:val="22"/>
        </w:rPr>
        <w:t>la definición</w:t>
      </w:r>
      <w:r w:rsidRPr="00787AC3">
        <w:rPr>
          <w:sz w:val="22"/>
          <w:szCs w:val="22"/>
        </w:rPr>
        <w:t xml:space="preserve"> de empaque, es muy sencillo hacer la distinción:</w:t>
      </w:r>
    </w:p>
    <w:p w:rsidR="00281147" w:rsidRPr="00787AC3" w:rsidRDefault="00D8538C" w:rsidP="00D45C2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87630</wp:posOffset>
            </wp:positionV>
            <wp:extent cx="1926590" cy="1050290"/>
            <wp:effectExtent l="0" t="0" r="3810" b="3810"/>
            <wp:wrapSquare wrapText="bothSides"/>
            <wp:docPr id="24" name="Imagen 24" descr="Resultado de imagen de envase primario secundario y terciario ejemplos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envase primario secundario y terciario ejemplos&quot;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147" w:rsidRPr="00787AC3">
        <w:rPr>
          <w:b/>
          <w:sz w:val="22"/>
          <w:szCs w:val="22"/>
        </w:rPr>
        <w:t>El envase </w:t>
      </w:r>
      <w:r w:rsidR="00281147" w:rsidRPr="00787AC3">
        <w:rPr>
          <w:rStyle w:val="Textoennegrita"/>
          <w:sz w:val="22"/>
          <w:szCs w:val="22"/>
        </w:rPr>
        <w:t>primario</w:t>
      </w:r>
      <w:r w:rsidR="00281147" w:rsidRPr="00787AC3">
        <w:rPr>
          <w:sz w:val="22"/>
          <w:szCs w:val="22"/>
        </w:rPr>
        <w:t>: Es el que está en contacto directo con el producto.</w:t>
      </w:r>
    </w:p>
    <w:p w:rsidR="00281147" w:rsidRPr="00787AC3" w:rsidRDefault="00281147" w:rsidP="00D45C2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>El e</w:t>
      </w:r>
      <w:r w:rsidR="00004EA2" w:rsidRPr="00787AC3">
        <w:rPr>
          <w:b/>
          <w:sz w:val="22"/>
          <w:szCs w:val="22"/>
        </w:rPr>
        <w:t>nvase</w:t>
      </w:r>
      <w:r w:rsidRPr="00787AC3">
        <w:rPr>
          <w:b/>
          <w:sz w:val="22"/>
          <w:szCs w:val="22"/>
        </w:rPr>
        <w:t> </w:t>
      </w:r>
      <w:r w:rsidRPr="00787AC3">
        <w:rPr>
          <w:b/>
          <w:bCs/>
          <w:sz w:val="22"/>
          <w:szCs w:val="22"/>
        </w:rPr>
        <w:t>secundario:</w:t>
      </w:r>
      <w:r w:rsidRPr="00787AC3">
        <w:rPr>
          <w:b/>
          <w:sz w:val="22"/>
          <w:szCs w:val="22"/>
        </w:rPr>
        <w:t> </w:t>
      </w:r>
      <w:r w:rsidRPr="00787AC3">
        <w:rPr>
          <w:sz w:val="22"/>
          <w:szCs w:val="22"/>
        </w:rPr>
        <w:t xml:space="preserve">Es el que protege al embalaje primario y se </w:t>
      </w:r>
      <w:r w:rsidR="00D8538C">
        <w:rPr>
          <w:sz w:val="22"/>
          <w:szCs w:val="22"/>
        </w:rPr>
        <w:t xml:space="preserve">                </w:t>
      </w:r>
      <w:r w:rsidR="00772523">
        <w:rPr>
          <w:sz w:val="22"/>
          <w:szCs w:val="22"/>
        </w:rPr>
        <w:t xml:space="preserve">  </w:t>
      </w:r>
      <w:r w:rsidRPr="00787AC3">
        <w:rPr>
          <w:sz w:val="22"/>
          <w:szCs w:val="22"/>
        </w:rPr>
        <w:t xml:space="preserve">desecha </w:t>
      </w:r>
      <w:r w:rsidR="00787AC3" w:rsidRPr="00787AC3">
        <w:rPr>
          <w:sz w:val="22"/>
          <w:szCs w:val="22"/>
        </w:rPr>
        <w:t xml:space="preserve"> </w:t>
      </w:r>
      <w:r w:rsidRPr="00787AC3">
        <w:rPr>
          <w:sz w:val="22"/>
          <w:szCs w:val="22"/>
        </w:rPr>
        <w:t>en el momento que es usado el producto.</w:t>
      </w:r>
    </w:p>
    <w:p w:rsidR="00004EA2" w:rsidRPr="00787AC3" w:rsidRDefault="00281147" w:rsidP="00D45C2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>El e</w:t>
      </w:r>
      <w:r w:rsidR="00004EA2" w:rsidRPr="00787AC3">
        <w:rPr>
          <w:b/>
          <w:sz w:val="22"/>
          <w:szCs w:val="22"/>
        </w:rPr>
        <w:t>nvas</w:t>
      </w:r>
      <w:r w:rsidRPr="00787AC3">
        <w:rPr>
          <w:b/>
          <w:sz w:val="22"/>
          <w:szCs w:val="22"/>
        </w:rPr>
        <w:t>e </w:t>
      </w:r>
      <w:r w:rsidRPr="00787AC3">
        <w:rPr>
          <w:b/>
          <w:bCs/>
          <w:sz w:val="22"/>
          <w:szCs w:val="22"/>
        </w:rPr>
        <w:t>terciario:</w:t>
      </w:r>
      <w:r w:rsidRPr="00787AC3">
        <w:rPr>
          <w:sz w:val="22"/>
          <w:szCs w:val="22"/>
        </w:rPr>
        <w:t> (También llamado envase de transporte), es el que protege al producto al momento de transportarlo, generalmente utilizado para exportación o distribución, contiene muchos embalajes primarios y secundarios</w:t>
      </w:r>
      <w:r w:rsidR="00004EA2" w:rsidRPr="00787AC3">
        <w:rPr>
          <w:sz w:val="22"/>
          <w:szCs w:val="22"/>
        </w:rPr>
        <w:t>.</w:t>
      </w:r>
    </w:p>
    <w:p w:rsidR="00D45C24" w:rsidRPr="00787AC3" w:rsidRDefault="00D45C24" w:rsidP="00787AC3">
      <w:pPr>
        <w:jc w:val="center"/>
        <w:rPr>
          <w:rStyle w:val="Ttulo1Car"/>
          <w:rFonts w:ascii="Times New Roman" w:hAnsi="Times New Roman" w:cs="Times New Roman"/>
          <w:b/>
          <w:color w:val="4472C4" w:themeColor="accent1"/>
          <w:sz w:val="22"/>
          <w:szCs w:val="22"/>
        </w:rPr>
      </w:pPr>
      <w:r w:rsidRPr="00787AC3">
        <w:rPr>
          <w:rStyle w:val="Ttulo1Car"/>
          <w:rFonts w:ascii="Times New Roman" w:hAnsi="Times New Roman" w:cs="Times New Roman"/>
          <w:b/>
          <w:color w:val="4472C4" w:themeColor="accent1"/>
          <w:sz w:val="22"/>
          <w:szCs w:val="22"/>
        </w:rPr>
        <w:t>Función de los envases:</w:t>
      </w:r>
    </w:p>
    <w:p w:rsidR="00D45C24" w:rsidRPr="00787AC3" w:rsidRDefault="00D45C24" w:rsidP="00D45C24">
      <w:pPr>
        <w:jc w:val="both"/>
        <w:rPr>
          <w:sz w:val="22"/>
          <w:szCs w:val="22"/>
        </w:rPr>
      </w:pPr>
      <w:r w:rsidRPr="00787AC3">
        <w:rPr>
          <w:rStyle w:val="Ttulo1Car"/>
          <w:rFonts w:ascii="Times New Roman" w:hAnsi="Times New Roman" w:cs="Times New Roman"/>
          <w:color w:val="auto"/>
          <w:sz w:val="22"/>
          <w:szCs w:val="22"/>
        </w:rPr>
        <w:t>E</w:t>
      </w:r>
      <w:r w:rsidRPr="00787AC3">
        <w:rPr>
          <w:sz w:val="22"/>
          <w:szCs w:val="22"/>
        </w:rPr>
        <w:t xml:space="preserve">l envase ayuda al consumidor a dosificar la adquisición de un determinado producto en el punto de venta, al mismo tiempo que informa de las características de acuerdo con la normativa vigente. </w:t>
      </w:r>
    </w:p>
    <w:p w:rsidR="00D45C24" w:rsidRPr="00787AC3" w:rsidRDefault="00D45C24" w:rsidP="00D45C24">
      <w:pPr>
        <w:pStyle w:val="Prrafodelista"/>
        <w:jc w:val="both"/>
        <w:rPr>
          <w:sz w:val="22"/>
          <w:szCs w:val="22"/>
        </w:rPr>
      </w:pPr>
    </w:p>
    <w:p w:rsidR="00D45C24" w:rsidRPr="00787AC3" w:rsidRDefault="00D45C24" w:rsidP="00D45C24">
      <w:pPr>
        <w:jc w:val="both"/>
        <w:rPr>
          <w:sz w:val="22"/>
          <w:szCs w:val="22"/>
        </w:rPr>
      </w:pPr>
      <w:r w:rsidRPr="00787AC3">
        <w:rPr>
          <w:sz w:val="22"/>
          <w:szCs w:val="22"/>
        </w:rPr>
        <w:t xml:space="preserve">Para cumplir con este cometido, es necesario que el envase cumpla con las siguientes funciones: </w:t>
      </w:r>
    </w:p>
    <w:p w:rsidR="00D45C24" w:rsidRPr="00787AC3" w:rsidRDefault="00D45C24" w:rsidP="00D45C24">
      <w:pPr>
        <w:jc w:val="both"/>
        <w:rPr>
          <w:sz w:val="22"/>
          <w:szCs w:val="22"/>
        </w:rPr>
      </w:pPr>
    </w:p>
    <w:p w:rsidR="00D45C24" w:rsidRPr="00787AC3" w:rsidRDefault="00D45C24" w:rsidP="00D45C24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>Permitir la manipulación y el uso</w:t>
      </w:r>
      <w:r w:rsidRPr="00787AC3">
        <w:rPr>
          <w:sz w:val="22"/>
          <w:szCs w:val="22"/>
        </w:rPr>
        <w:t xml:space="preserve"> </w:t>
      </w:r>
      <w:r w:rsidRPr="00787AC3">
        <w:rPr>
          <w:b/>
          <w:sz w:val="22"/>
          <w:szCs w:val="22"/>
        </w:rPr>
        <w:t xml:space="preserve">del producto: </w:t>
      </w:r>
      <w:r w:rsidRPr="00787AC3">
        <w:rPr>
          <w:sz w:val="22"/>
          <w:szCs w:val="22"/>
        </w:rPr>
        <w:t xml:space="preserve">Dosificando las cantidades demandadas por los diferentes segmentos de clientes. </w:t>
      </w:r>
    </w:p>
    <w:p w:rsidR="00D45C24" w:rsidRPr="00787AC3" w:rsidRDefault="00D45C24" w:rsidP="00D45C24">
      <w:pPr>
        <w:pStyle w:val="Prrafodelista"/>
        <w:jc w:val="both"/>
        <w:rPr>
          <w:sz w:val="22"/>
          <w:szCs w:val="22"/>
        </w:rPr>
      </w:pPr>
    </w:p>
    <w:p w:rsidR="00D45C24" w:rsidRPr="00787AC3" w:rsidRDefault="00D45C24" w:rsidP="00D45C24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>Aportar al producto:</w:t>
      </w:r>
      <w:r w:rsidRPr="00787AC3">
        <w:rPr>
          <w:sz w:val="22"/>
          <w:szCs w:val="22"/>
        </w:rPr>
        <w:t xml:space="preserve"> Protección mecánica contra (golpes y caídas) y  agentes externos que puedan alterar sus propiedades como olor y sabor.</w:t>
      </w:r>
    </w:p>
    <w:p w:rsidR="00D45C24" w:rsidRPr="00787AC3" w:rsidRDefault="00D45C24" w:rsidP="00D45C24">
      <w:pPr>
        <w:pStyle w:val="Prrafodelista"/>
        <w:jc w:val="both"/>
        <w:rPr>
          <w:sz w:val="22"/>
          <w:szCs w:val="22"/>
        </w:rPr>
      </w:pPr>
    </w:p>
    <w:p w:rsidR="00D45C24" w:rsidRPr="00787AC3" w:rsidRDefault="00D45C24" w:rsidP="00D45C24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>Informar al consumidor sobre el producto al que acompaña.</w:t>
      </w:r>
      <w:r w:rsidRPr="00787AC3">
        <w:rPr>
          <w:sz w:val="22"/>
          <w:szCs w:val="22"/>
        </w:rPr>
        <w:t xml:space="preserve"> Esta información puede ser tanto de carácter obligatorio (fecha de caducidad, identificación del fabricante, etc.) como voluntario (recomendaciones de uso, información ambiental, etc.) </w:t>
      </w:r>
    </w:p>
    <w:p w:rsidR="00D45C24" w:rsidRPr="00772523" w:rsidRDefault="00D45C24" w:rsidP="00772523">
      <w:pPr>
        <w:jc w:val="both"/>
        <w:rPr>
          <w:sz w:val="22"/>
          <w:szCs w:val="22"/>
        </w:rPr>
      </w:pPr>
    </w:p>
    <w:p w:rsidR="00D45C24" w:rsidRPr="00787AC3" w:rsidRDefault="00D45C24" w:rsidP="00D45C24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 xml:space="preserve">Diferenciar y destacar el producto / servicio: </w:t>
      </w:r>
      <w:r w:rsidRPr="00787AC3">
        <w:rPr>
          <w:sz w:val="22"/>
          <w:szCs w:val="22"/>
        </w:rPr>
        <w:t>En el punto de venta con respecto a sus competidores.</w:t>
      </w:r>
    </w:p>
    <w:p w:rsidR="00D45C24" w:rsidRPr="00787AC3" w:rsidRDefault="00D45C24" w:rsidP="00D45C24">
      <w:pPr>
        <w:jc w:val="both"/>
        <w:rPr>
          <w:sz w:val="22"/>
          <w:szCs w:val="22"/>
        </w:rPr>
      </w:pPr>
    </w:p>
    <w:p w:rsidR="00451825" w:rsidRPr="00787AC3" w:rsidRDefault="00451825" w:rsidP="00787AC3">
      <w:pPr>
        <w:pStyle w:val="Ttulo1"/>
        <w:jc w:val="center"/>
        <w:rPr>
          <w:rFonts w:ascii="Times New Roman" w:hAnsi="Times New Roman" w:cs="Times New Roman"/>
          <w:b/>
          <w:color w:val="4472C4" w:themeColor="accent1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4472C4" w:themeColor="accent1"/>
          <w:sz w:val="22"/>
          <w:szCs w:val="22"/>
        </w:rPr>
        <w:t>Tipos de envases:</w:t>
      </w:r>
    </w:p>
    <w:p w:rsidR="00451825" w:rsidRPr="00787AC3" w:rsidRDefault="00451825" w:rsidP="00D45C24">
      <w:pPr>
        <w:spacing w:line="276" w:lineRule="auto"/>
        <w:jc w:val="both"/>
        <w:rPr>
          <w:sz w:val="22"/>
          <w:szCs w:val="22"/>
        </w:rPr>
      </w:pPr>
    </w:p>
    <w:p w:rsidR="00451825" w:rsidRPr="00787AC3" w:rsidRDefault="00451825" w:rsidP="00D45C24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787AC3">
        <w:rPr>
          <w:b/>
          <w:bCs/>
          <w:sz w:val="22"/>
          <w:szCs w:val="22"/>
        </w:rPr>
        <w:t xml:space="preserve">Envases de papel y cartón:  </w:t>
      </w:r>
    </w:p>
    <w:p w:rsidR="00451825" w:rsidRPr="00787AC3" w:rsidRDefault="00451825" w:rsidP="00D45C24">
      <w:pPr>
        <w:spacing w:line="276" w:lineRule="auto"/>
        <w:jc w:val="both"/>
        <w:rPr>
          <w:sz w:val="22"/>
          <w:szCs w:val="22"/>
        </w:rPr>
      </w:pPr>
      <w:r w:rsidRPr="00787AC3">
        <w:rPr>
          <w:sz w:val="22"/>
          <w:szCs w:val="22"/>
        </w:rPr>
        <w:t>Aquí incluimos ambos tipos de envases porque proceden de un mismo material en común, la fibra de la madera.</w:t>
      </w:r>
    </w:p>
    <w:p w:rsidR="00451825" w:rsidRPr="00787AC3" w:rsidRDefault="00451825" w:rsidP="00D45C24">
      <w:pPr>
        <w:numPr>
          <w:ilvl w:val="0"/>
          <w:numId w:val="6"/>
        </w:numPr>
        <w:spacing w:line="276" w:lineRule="auto"/>
        <w:jc w:val="both"/>
        <w:rPr>
          <w:b/>
          <w:bCs/>
          <w:sz w:val="22"/>
          <w:szCs w:val="22"/>
        </w:rPr>
      </w:pPr>
      <w:r w:rsidRPr="00787AC3">
        <w:rPr>
          <w:b/>
          <w:bCs/>
          <w:sz w:val="22"/>
          <w:szCs w:val="22"/>
        </w:rPr>
        <w:t xml:space="preserve">Envases de plástico: </w:t>
      </w:r>
    </w:p>
    <w:p w:rsidR="00451825" w:rsidRPr="00787AC3" w:rsidRDefault="00451825" w:rsidP="00D45C24">
      <w:pPr>
        <w:spacing w:line="276" w:lineRule="auto"/>
        <w:jc w:val="both"/>
        <w:rPr>
          <w:sz w:val="22"/>
          <w:szCs w:val="22"/>
        </w:rPr>
      </w:pPr>
      <w:r w:rsidRPr="00787AC3">
        <w:rPr>
          <w:bCs/>
          <w:sz w:val="22"/>
          <w:szCs w:val="22"/>
        </w:rPr>
        <w:t>Este es uno de los mejores materiales para envases, porque el plástico conserva muy bien tanto los alimentos y demás productos como medicamentos.</w:t>
      </w:r>
      <w:r w:rsidRPr="00787AC3">
        <w:rPr>
          <w:b/>
          <w:bCs/>
          <w:sz w:val="22"/>
          <w:szCs w:val="22"/>
        </w:rPr>
        <w:t xml:space="preserve"> </w:t>
      </w:r>
      <w:r w:rsidR="00383E01" w:rsidRPr="00787AC3">
        <w:rPr>
          <w:sz w:val="22"/>
          <w:szCs w:val="22"/>
        </w:rPr>
        <w:t xml:space="preserve">Sin embargo </w:t>
      </w:r>
      <w:r w:rsidRPr="00787AC3">
        <w:rPr>
          <w:sz w:val="22"/>
          <w:szCs w:val="22"/>
        </w:rPr>
        <w:t>no es biodegradable lo cual es contaminante para el medio ambiente.</w:t>
      </w:r>
    </w:p>
    <w:p w:rsidR="00451825" w:rsidRPr="00787AC3" w:rsidRDefault="00451825" w:rsidP="00D45C24">
      <w:pPr>
        <w:numPr>
          <w:ilvl w:val="0"/>
          <w:numId w:val="7"/>
        </w:numPr>
        <w:spacing w:line="276" w:lineRule="auto"/>
        <w:jc w:val="both"/>
        <w:rPr>
          <w:b/>
          <w:bCs/>
          <w:sz w:val="22"/>
          <w:szCs w:val="22"/>
        </w:rPr>
      </w:pPr>
      <w:r w:rsidRPr="00787AC3">
        <w:rPr>
          <w:b/>
          <w:bCs/>
          <w:sz w:val="22"/>
          <w:szCs w:val="22"/>
        </w:rPr>
        <w:t>Envases de vidrio:</w:t>
      </w:r>
    </w:p>
    <w:p w:rsidR="00451825" w:rsidRPr="00787AC3" w:rsidRDefault="00451825" w:rsidP="00D45C24">
      <w:pPr>
        <w:pStyle w:val="Textoindependiente"/>
        <w:jc w:val="both"/>
        <w:rPr>
          <w:rFonts w:cs="Times New Roman"/>
          <w:sz w:val="22"/>
          <w:szCs w:val="22"/>
        </w:rPr>
      </w:pPr>
      <w:r w:rsidRPr="00787AC3">
        <w:rPr>
          <w:rFonts w:cs="Times New Roman"/>
          <w:sz w:val="22"/>
          <w:szCs w:val="22"/>
        </w:rPr>
        <w:t>Destacan entre los mejores envases por la pureza del vidrio, que no interactúa con los alimentos y demás pr</w:t>
      </w:r>
      <w:r w:rsidR="00772523">
        <w:rPr>
          <w:rFonts w:cs="Times New Roman"/>
          <w:sz w:val="22"/>
          <w:szCs w:val="22"/>
        </w:rPr>
        <w:t>oductos que hay en su interior.</w:t>
      </w:r>
      <w:r w:rsidRPr="00787AC3">
        <w:rPr>
          <w:rFonts w:cs="Times New Roman"/>
          <w:sz w:val="22"/>
          <w:szCs w:val="22"/>
        </w:rPr>
        <w:t> </w:t>
      </w:r>
      <w:r w:rsidRPr="00787AC3">
        <w:rPr>
          <w:rStyle w:val="Muydestacado"/>
          <w:rFonts w:cs="Times New Roman"/>
          <w:sz w:val="22"/>
          <w:szCs w:val="22"/>
        </w:rPr>
        <w:t>Es importante recalcar que el vidrio tarda aproximadamente 4000 años en biodegradarse</w:t>
      </w:r>
      <w:r w:rsidR="00772523">
        <w:rPr>
          <w:rFonts w:cs="Times New Roman"/>
          <w:sz w:val="22"/>
          <w:szCs w:val="22"/>
        </w:rPr>
        <w:t>.</w:t>
      </w:r>
    </w:p>
    <w:p w:rsidR="00451825" w:rsidRPr="00787AC3" w:rsidRDefault="00451825" w:rsidP="00772523">
      <w:pPr>
        <w:pStyle w:val="Textoindependiente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787AC3">
        <w:rPr>
          <w:rFonts w:cs="Times New Roman"/>
          <w:b/>
          <w:bCs/>
          <w:sz w:val="22"/>
          <w:szCs w:val="22"/>
        </w:rPr>
        <w:t xml:space="preserve">Envases de lata: </w:t>
      </w:r>
    </w:p>
    <w:p w:rsidR="00451825" w:rsidRPr="00787AC3" w:rsidRDefault="00451825" w:rsidP="00D45C24">
      <w:pPr>
        <w:pStyle w:val="Textoindependiente"/>
        <w:jc w:val="both"/>
        <w:rPr>
          <w:rFonts w:cs="Times New Roman"/>
          <w:sz w:val="22"/>
          <w:szCs w:val="22"/>
        </w:rPr>
      </w:pPr>
      <w:r w:rsidRPr="00787AC3">
        <w:rPr>
          <w:rFonts w:cs="Times New Roman"/>
          <w:sz w:val="22"/>
          <w:szCs w:val="22"/>
        </w:rPr>
        <w:t>Los enlatados son los favoritos de muchos alimentos de larga duración, sobre todo pescados, moluscos, carnes procesadas, bebidas gaseosas, embutidos y hasta aceites.</w:t>
      </w:r>
      <w:r w:rsidR="00383E01" w:rsidRPr="00787AC3">
        <w:rPr>
          <w:rFonts w:cs="Times New Roman"/>
          <w:sz w:val="22"/>
          <w:szCs w:val="22"/>
        </w:rPr>
        <w:t xml:space="preserve"> </w:t>
      </w:r>
      <w:r w:rsidRPr="00787AC3">
        <w:rPr>
          <w:rFonts w:cs="Times New Roman"/>
          <w:sz w:val="22"/>
          <w:szCs w:val="22"/>
        </w:rPr>
        <w:t>Al igual que el vidrio, los envases de lata no son muy buenos en biodegradación: se estima que el aluminio tarda alrededor de 10 años para oxidarse</w:t>
      </w:r>
      <w:r w:rsidR="00383E01" w:rsidRPr="00787AC3">
        <w:rPr>
          <w:rFonts w:cs="Times New Roman"/>
          <w:sz w:val="22"/>
          <w:szCs w:val="22"/>
        </w:rPr>
        <w:t>.</w:t>
      </w:r>
    </w:p>
    <w:p w:rsidR="00D45C24" w:rsidRPr="00787AC3" w:rsidRDefault="00D45C24" w:rsidP="00D45C24">
      <w:pPr>
        <w:pStyle w:val="Ttulo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51825" w:rsidRPr="00787AC3" w:rsidRDefault="00451825" w:rsidP="00787AC3">
      <w:pPr>
        <w:pStyle w:val="Ttulo1"/>
        <w:jc w:val="center"/>
        <w:rPr>
          <w:rFonts w:ascii="Times New Roman" w:hAnsi="Times New Roman" w:cs="Times New Roman"/>
          <w:b/>
          <w:color w:val="4472C4" w:themeColor="accent1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4472C4" w:themeColor="accent1"/>
          <w:sz w:val="22"/>
          <w:szCs w:val="22"/>
        </w:rPr>
        <w:t>Evolución de Envases:</w:t>
      </w:r>
    </w:p>
    <w:p w:rsidR="00D45C24" w:rsidRPr="00787AC3" w:rsidRDefault="00D45C24" w:rsidP="00787AC3">
      <w:pPr>
        <w:jc w:val="center"/>
        <w:rPr>
          <w:b/>
          <w:color w:val="4472C4" w:themeColor="accent1"/>
          <w:sz w:val="22"/>
          <w:szCs w:val="22"/>
        </w:rPr>
      </w:pPr>
    </w:p>
    <w:p w:rsidR="00B733F4" w:rsidRPr="00787AC3" w:rsidRDefault="00B733F4" w:rsidP="00D45C24">
      <w:pPr>
        <w:pStyle w:val="Ttulo3"/>
        <w:numPr>
          <w:ilvl w:val="0"/>
          <w:numId w:val="15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lastRenderedPageBreak/>
        <w:t>Terraware</w:t>
      </w:r>
      <w:r w:rsidR="00ED006D" w:rsidRPr="00787AC3">
        <w:rPr>
          <w:rFonts w:ascii="Times New Roman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 xml:space="preserve">: </w:t>
      </w:r>
      <w:r w:rsidRPr="00787AC3">
        <w:rPr>
          <w:rFonts w:ascii="Times New Roman" w:hAnsi="Times New Roman" w:cs="Times New Roman"/>
          <w:color w:val="auto"/>
          <w:sz w:val="22"/>
          <w:szCs w:val="22"/>
        </w:rPr>
        <w:t>Cucharas, tenedores y cuchillos biodegradables. La tinta en el envase es biodegradable, como todo lo que se imprime.</w:t>
      </w:r>
    </w:p>
    <w:p w:rsidR="00B733F4" w:rsidRPr="00787AC3" w:rsidRDefault="00B733F4" w:rsidP="00D45C24">
      <w:pPr>
        <w:pStyle w:val="Ttulo3"/>
        <w:numPr>
          <w:ilvl w:val="0"/>
          <w:numId w:val="15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Caja de vino/lámpara</w:t>
      </w:r>
      <w:r w:rsidR="00ED006D" w:rsidRPr="00787AC3">
        <w:rPr>
          <w:rFonts w:ascii="Times New Roman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 xml:space="preserve">: </w:t>
      </w:r>
      <w:r w:rsidRPr="00787AC3">
        <w:rPr>
          <w:rFonts w:ascii="Times New Roman" w:hAnsi="Times New Roman" w:cs="Times New Roman"/>
          <w:color w:val="auto"/>
          <w:sz w:val="22"/>
          <w:szCs w:val="22"/>
        </w:rPr>
        <w:t>Los envases de vino ahora pueden dar luz a tu espacio. La parte inferior de la caja contiene los conectores y pocos accesorios adicionales para convertirla en una lámpara.</w:t>
      </w:r>
    </w:p>
    <w:p w:rsidR="00B733F4" w:rsidRPr="00787AC3" w:rsidRDefault="00B733F4" w:rsidP="00D45C24">
      <w:pPr>
        <w:pStyle w:val="Ttulo2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 w:frame="1"/>
        </w:rPr>
        <w:t>Hanger Pack</w:t>
      </w:r>
      <w:r w:rsidR="003E213C" w:rsidRPr="00787AC3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 w:frame="1"/>
        </w:rPr>
        <w:t>:</w:t>
      </w:r>
      <w:r w:rsidR="00ED006D" w:rsidRPr="00787AC3">
        <w:rPr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</w:rPr>
        <w:t xml:space="preserve"> </w:t>
      </w:r>
      <w:r w:rsidRPr="00787AC3">
        <w:rPr>
          <w:rFonts w:ascii="Times New Roman" w:hAnsi="Times New Roman" w:cs="Times New Roman"/>
          <w:color w:val="auto"/>
          <w:sz w:val="22"/>
          <w:szCs w:val="22"/>
        </w:rPr>
        <w:t>El concepto es bastante simple: comprar camisetas online y tener una percha para las mismas, con un diseño reutilizable, hecho con material reciclado.</w:t>
      </w:r>
    </w:p>
    <w:p w:rsidR="00B24ED7" w:rsidRPr="00787AC3" w:rsidRDefault="00B24ED7" w:rsidP="00D45C24">
      <w:pPr>
        <w:pStyle w:val="Ttulo3"/>
        <w:numPr>
          <w:ilvl w:val="0"/>
          <w:numId w:val="15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787AC3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  <w:bdr w:val="none" w:sz="0" w:space="0" w:color="auto" w:frame="1"/>
        </w:rPr>
        <w:t>Lite2go</w:t>
      </w:r>
      <w:r w:rsidR="00D45C24" w:rsidRPr="00787AC3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  <w:bdr w:val="none" w:sz="0" w:space="0" w:color="auto" w:frame="1"/>
        </w:rPr>
        <w:t xml:space="preserve">: </w:t>
      </w:r>
      <w:r w:rsidRPr="00787AC3">
        <w:rPr>
          <w:rFonts w:ascii="Times New Roman" w:hAnsi="Times New Roman" w:cs="Times New Roman"/>
          <w:color w:val="auto"/>
          <w:sz w:val="22"/>
          <w:szCs w:val="22"/>
        </w:rPr>
        <w:t>Innovadora lámpara que elimina embalaje. Cuando la lámpara está montada, el envase se convierte en el color de la bombilla y la lámpara que contiene. Este ejemplo inteligente de doble uso muestra cómo el uso de los envases puede ser optimizado.</w:t>
      </w:r>
    </w:p>
    <w:p w:rsidR="009A6A8A" w:rsidRPr="00787AC3" w:rsidRDefault="009A6A8A" w:rsidP="00772523">
      <w:pPr>
        <w:pStyle w:val="Ttulo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Adaptación del envase al Green Marketing </w:t>
      </w: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o (Marketing Verde):</w:t>
      </w:r>
    </w:p>
    <w:p w:rsidR="009A6A8A" w:rsidRPr="00787AC3" w:rsidRDefault="009A6A8A" w:rsidP="00D45C24">
      <w:pPr>
        <w:jc w:val="both"/>
        <w:rPr>
          <w:b/>
          <w:sz w:val="22"/>
          <w:szCs w:val="22"/>
        </w:rPr>
      </w:pPr>
    </w:p>
    <w:p w:rsidR="009A6A8A" w:rsidRPr="00787AC3" w:rsidRDefault="009A6A8A" w:rsidP="00D45C24">
      <w:pPr>
        <w:jc w:val="both"/>
        <w:rPr>
          <w:sz w:val="22"/>
          <w:szCs w:val="22"/>
        </w:rPr>
      </w:pPr>
      <w:r w:rsidRPr="00787AC3">
        <w:rPr>
          <w:sz w:val="22"/>
          <w:szCs w:val="22"/>
        </w:rPr>
        <w:t xml:space="preserve">El Green Marketing, nace como resultado de décadas de concienciación ambiental. </w:t>
      </w:r>
    </w:p>
    <w:p w:rsidR="009A6A8A" w:rsidRPr="00787AC3" w:rsidRDefault="009A6A8A" w:rsidP="00D45C24">
      <w:pPr>
        <w:jc w:val="both"/>
        <w:rPr>
          <w:sz w:val="22"/>
          <w:szCs w:val="22"/>
        </w:rPr>
      </w:pPr>
      <w:r w:rsidRPr="00787AC3">
        <w:rPr>
          <w:sz w:val="22"/>
          <w:szCs w:val="22"/>
        </w:rPr>
        <w:t>aquella adaptación del Marketing convencional a temas ambientales, una disciplina que propone usar métodos y técnicas de Marketing para ensalzar las cualidades ambientales de un producto o un servicio.</w:t>
      </w:r>
    </w:p>
    <w:p w:rsidR="00D45C24" w:rsidRPr="00787AC3" w:rsidRDefault="00D45C24" w:rsidP="00D45C24">
      <w:pPr>
        <w:jc w:val="both"/>
        <w:rPr>
          <w:sz w:val="22"/>
          <w:szCs w:val="22"/>
        </w:rPr>
      </w:pPr>
    </w:p>
    <w:p w:rsidR="001E0F2E" w:rsidRPr="00787AC3" w:rsidRDefault="001E0F2E" w:rsidP="00D45C24">
      <w:pPr>
        <w:jc w:val="both"/>
        <w:rPr>
          <w:b/>
          <w:sz w:val="22"/>
          <w:szCs w:val="22"/>
        </w:rPr>
      </w:pPr>
      <w:r w:rsidRPr="00787AC3">
        <w:rPr>
          <w:sz w:val="22"/>
          <w:szCs w:val="22"/>
        </w:rPr>
        <w:t xml:space="preserve">Dando como resultado empresas que han adoptado conciencia ambiental, </w:t>
      </w:r>
      <w:r w:rsidR="00816ACB" w:rsidRPr="00787AC3">
        <w:rPr>
          <w:sz w:val="22"/>
          <w:szCs w:val="22"/>
        </w:rPr>
        <w:t>y</w:t>
      </w:r>
      <w:r w:rsidRPr="00787AC3">
        <w:rPr>
          <w:sz w:val="22"/>
          <w:szCs w:val="22"/>
        </w:rPr>
        <w:t xml:space="preserve"> han implementado en sus productos y </w:t>
      </w:r>
      <w:r w:rsidR="00816ACB" w:rsidRPr="00787AC3">
        <w:rPr>
          <w:sz w:val="22"/>
          <w:szCs w:val="22"/>
        </w:rPr>
        <w:t xml:space="preserve">sobretodo en sus envases propuestas innovadoras </w:t>
      </w:r>
      <w:r w:rsidR="008D112D" w:rsidRPr="00787AC3">
        <w:rPr>
          <w:sz w:val="22"/>
          <w:szCs w:val="22"/>
        </w:rPr>
        <w:t xml:space="preserve">ecologicas tambien conocido como el </w:t>
      </w:r>
      <w:r w:rsidR="008D112D" w:rsidRPr="00787AC3">
        <w:rPr>
          <w:b/>
          <w:sz w:val="22"/>
          <w:szCs w:val="22"/>
        </w:rPr>
        <w:t>Green Packaging.</w:t>
      </w:r>
    </w:p>
    <w:p w:rsidR="00D45C24" w:rsidRPr="00787AC3" w:rsidRDefault="00D45C24" w:rsidP="00D45C24">
      <w:pPr>
        <w:jc w:val="both"/>
        <w:rPr>
          <w:sz w:val="22"/>
          <w:szCs w:val="22"/>
        </w:rPr>
      </w:pPr>
    </w:p>
    <w:p w:rsidR="00E64BE3" w:rsidRPr="00787AC3" w:rsidRDefault="00E64BE3" w:rsidP="00D45C24">
      <w:pPr>
        <w:jc w:val="both"/>
        <w:rPr>
          <w:sz w:val="22"/>
          <w:szCs w:val="22"/>
        </w:rPr>
      </w:pPr>
      <w:r w:rsidRPr="00787AC3">
        <w:rPr>
          <w:sz w:val="22"/>
          <w:szCs w:val="22"/>
        </w:rPr>
        <w:t>Diseño Sostenible para Envases: Es un enfoque de diseño en que se incluyen aspectos ambientales como criterios en la toma de decisiones. Se aplica a diseño de envases, así como productos, servicios y hasta modelos de negocio pueden verse beneficiados por este enfoque (llamado también Ecodiseño).</w:t>
      </w:r>
    </w:p>
    <w:p w:rsidR="00FD054C" w:rsidRPr="00787AC3" w:rsidRDefault="00E64BE3" w:rsidP="00D45C24">
      <w:pPr>
        <w:jc w:val="both"/>
        <w:rPr>
          <w:sz w:val="22"/>
          <w:szCs w:val="22"/>
        </w:rPr>
      </w:pPr>
      <w:r w:rsidRPr="00787AC3">
        <w:rPr>
          <w:sz w:val="22"/>
          <w:szCs w:val="22"/>
        </w:rPr>
        <w:t>Los criterios que se suelen utilizar en el dise</w:t>
      </w:r>
      <w:r w:rsidR="00FD054C" w:rsidRPr="00787AC3">
        <w:rPr>
          <w:sz w:val="22"/>
          <w:szCs w:val="22"/>
        </w:rPr>
        <w:t>ño sostenible son, entre otros, algunos ejemplos:</w:t>
      </w:r>
    </w:p>
    <w:p w:rsidR="004D2337" w:rsidRPr="00787AC3" w:rsidRDefault="004D2337" w:rsidP="00D45C24">
      <w:pPr>
        <w:pStyle w:val="Ttulo2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Cubiertos Comestibles: </w:t>
      </w:r>
    </w:p>
    <w:p w:rsidR="004D2337" w:rsidRPr="00787AC3" w:rsidRDefault="004D2337" w:rsidP="00D45C2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7AC3">
        <w:rPr>
          <w:sz w:val="22"/>
          <w:szCs w:val="22"/>
        </w:rPr>
        <w:t>Su fórmula no es otra que mezclar mijo, arroz y trigo, formando una pasta lo suficientemente resistente com para poder entra en contacto con líquidos como las sopas, el café, leche o las infusiones calientes, sin que se deshagan.</w:t>
      </w:r>
    </w:p>
    <w:p w:rsidR="004D2337" w:rsidRPr="00787AC3" w:rsidRDefault="004D2337" w:rsidP="00D45C2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7AC3">
        <w:rPr>
          <w:sz w:val="22"/>
          <w:szCs w:val="22"/>
        </w:rPr>
        <w:t>Con la originalidad, por último, de haber distintas </w:t>
      </w:r>
      <w:r w:rsidRPr="00787AC3">
        <w:rPr>
          <w:rStyle w:val="Textoennegrita"/>
          <w:sz w:val="22"/>
          <w:szCs w:val="22"/>
        </w:rPr>
        <w:t>aromatizaciones</w:t>
      </w:r>
      <w:r w:rsidRPr="00787AC3">
        <w:rPr>
          <w:sz w:val="22"/>
          <w:szCs w:val="22"/>
        </w:rPr>
        <w:t> (jengibre, ajo, menta con jengibre, pimienta negra y zanahoria con remolacha, entre otras) para que la comida sea más apetecible.</w:t>
      </w:r>
    </w:p>
    <w:p w:rsidR="002575F7" w:rsidRPr="00787AC3" w:rsidRDefault="002575F7" w:rsidP="00D45C24">
      <w:pPr>
        <w:pStyle w:val="Ttulo2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La taza comestible:</w:t>
      </w:r>
    </w:p>
    <w:p w:rsidR="002575F7" w:rsidRPr="00787AC3" w:rsidRDefault="002575F7" w:rsidP="00D45C24">
      <w:pPr>
        <w:spacing w:line="276" w:lineRule="auto"/>
        <w:jc w:val="both"/>
        <w:rPr>
          <w:b/>
          <w:bCs/>
          <w:sz w:val="22"/>
          <w:szCs w:val="22"/>
        </w:rPr>
      </w:pPr>
      <w:r w:rsidRPr="00787AC3">
        <w:rPr>
          <w:bCs/>
          <w:sz w:val="22"/>
          <w:szCs w:val="22"/>
        </w:rPr>
        <w:t>Desarrollada por la compañía The Robin Collective, para la cadena de comida rápida KFC, la Scoff-ee Cup es una galleta en forma de taza, envuelta en papel de azúcar y con una capa de chocolate blanco. Debido a su textura es capaz de conservar el calor de un café y finalmente </w:t>
      </w:r>
      <w:r w:rsidRPr="00787AC3">
        <w:rPr>
          <w:rStyle w:val="Muydestacado"/>
          <w:rFonts w:eastAsiaTheme="majorEastAsia"/>
          <w:sz w:val="22"/>
          <w:szCs w:val="22"/>
        </w:rPr>
        <w:t>se puede comer</w:t>
      </w:r>
      <w:r w:rsidRPr="00787AC3">
        <w:rPr>
          <w:bCs/>
          <w:sz w:val="22"/>
          <w:szCs w:val="22"/>
        </w:rPr>
        <w:t>.</w:t>
      </w:r>
      <w:r w:rsidRPr="00787AC3">
        <w:rPr>
          <w:b/>
          <w:bCs/>
          <w:sz w:val="22"/>
          <w:szCs w:val="22"/>
        </w:rPr>
        <w:t xml:space="preserve"> </w:t>
      </w:r>
    </w:p>
    <w:p w:rsidR="002575F7" w:rsidRPr="00787AC3" w:rsidRDefault="002575F7" w:rsidP="00D45C24">
      <w:pPr>
        <w:pStyle w:val="Ttulo2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bCs/>
          <w:color w:val="auto"/>
          <w:sz w:val="22"/>
          <w:szCs w:val="22"/>
        </w:rPr>
        <w:t>Funda de patata:</w:t>
      </w:r>
    </w:p>
    <w:p w:rsidR="002575F7" w:rsidRPr="00787AC3" w:rsidRDefault="002575F7" w:rsidP="00D45C24">
      <w:pPr>
        <w:pStyle w:val="Textoindependiente"/>
        <w:spacing w:after="300"/>
        <w:jc w:val="both"/>
        <w:rPr>
          <w:rFonts w:cs="Times New Roman"/>
          <w:sz w:val="22"/>
          <w:szCs w:val="22"/>
        </w:rPr>
      </w:pPr>
      <w:r w:rsidRPr="00787AC3">
        <w:rPr>
          <w:rFonts w:cs="Times New Roman"/>
          <w:sz w:val="22"/>
          <w:szCs w:val="22"/>
        </w:rPr>
        <w:t>Este es un embalaje </w:t>
      </w:r>
      <w:r w:rsidRPr="00787AC3">
        <w:rPr>
          <w:rStyle w:val="Muydestacado"/>
          <w:rFonts w:cs="Times New Roman"/>
          <w:sz w:val="22"/>
          <w:szCs w:val="22"/>
        </w:rPr>
        <w:t>100% biodegradable</w:t>
      </w:r>
      <w:r w:rsidRPr="00787AC3">
        <w:rPr>
          <w:rFonts w:cs="Times New Roman"/>
          <w:sz w:val="22"/>
          <w:szCs w:val="22"/>
        </w:rPr>
        <w:t> e isotérmico fabricado con almidón de patata, que ha sido presentado por la compañía de bebidas Veuve Clicquot y es la segunda versión del “Naturally Clicquot”.</w:t>
      </w:r>
    </w:p>
    <w:p w:rsidR="008665EF" w:rsidRPr="00787AC3" w:rsidRDefault="008665EF" w:rsidP="00D45C24">
      <w:pPr>
        <w:pStyle w:val="Ttulo2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Botellas de papel:</w:t>
      </w:r>
    </w:p>
    <w:p w:rsidR="008665EF" w:rsidRPr="00787AC3" w:rsidRDefault="008665EF" w:rsidP="00D45C24">
      <w:pPr>
        <w:pStyle w:val="Textoindependiente"/>
        <w:spacing w:after="300"/>
        <w:jc w:val="both"/>
        <w:rPr>
          <w:rFonts w:cs="Times New Roman"/>
          <w:sz w:val="22"/>
          <w:szCs w:val="22"/>
        </w:rPr>
      </w:pPr>
      <w:r w:rsidRPr="00787AC3">
        <w:rPr>
          <w:rFonts w:cs="Times New Roman"/>
          <w:sz w:val="22"/>
          <w:szCs w:val="22"/>
        </w:rPr>
        <w:t>La agencia Brandimage desarrolló una botella original, la "360 Paper Bottle", compuesta de 100% de </w:t>
      </w:r>
      <w:r w:rsidRPr="00787AC3">
        <w:rPr>
          <w:rStyle w:val="Muydestacado"/>
          <w:rFonts w:cs="Times New Roman"/>
          <w:sz w:val="22"/>
          <w:szCs w:val="22"/>
        </w:rPr>
        <w:t>materiales reciclados y reciclables</w:t>
      </w:r>
      <w:r w:rsidRPr="00787AC3">
        <w:rPr>
          <w:rFonts w:cs="Times New Roman"/>
          <w:sz w:val="22"/>
          <w:szCs w:val="22"/>
        </w:rPr>
        <w:t>, que incluyen una ligera capa de plástico reciclado dentro, para crear el sello perfecto.</w:t>
      </w:r>
    </w:p>
    <w:p w:rsidR="008665EF" w:rsidRPr="00787AC3" w:rsidRDefault="008665EF" w:rsidP="00B37413">
      <w:pPr>
        <w:pStyle w:val="Ttulo2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Papel comestible para envolver:</w:t>
      </w:r>
    </w:p>
    <w:p w:rsidR="008665EF" w:rsidRPr="00787AC3" w:rsidRDefault="008665EF" w:rsidP="00D45C24">
      <w:pPr>
        <w:jc w:val="both"/>
        <w:rPr>
          <w:sz w:val="22"/>
          <w:szCs w:val="22"/>
        </w:rPr>
      </w:pPr>
      <w:r w:rsidRPr="00787AC3">
        <w:rPr>
          <w:sz w:val="22"/>
          <w:szCs w:val="22"/>
          <w:shd w:val="clear" w:color="auto" w:fill="FFFFFF"/>
        </w:rPr>
        <w:t>El papel comestible, elaborado normalmente con arroz, patata, maíz o trigo, es un viejo conocido, que </w:t>
      </w:r>
      <w:r w:rsidRPr="00787AC3">
        <w:rPr>
          <w:rStyle w:val="Textoennegrita"/>
          <w:rFonts w:eastAsiaTheme="majorEastAsia"/>
          <w:sz w:val="22"/>
          <w:szCs w:val="22"/>
          <w:shd w:val="clear" w:color="auto" w:fill="FFFFFF"/>
        </w:rPr>
        <w:t>ya se usa en muchos restaurantes</w:t>
      </w:r>
      <w:r w:rsidRPr="00787AC3">
        <w:rPr>
          <w:sz w:val="22"/>
          <w:szCs w:val="22"/>
          <w:shd w:val="clear" w:color="auto" w:fill="FFFFFF"/>
        </w:rPr>
        <w:t>, pero su aplicación comercial masiva solo está empezando a ser ahora una realidad.</w:t>
      </w:r>
    </w:p>
    <w:p w:rsidR="008665EF" w:rsidRPr="00787AC3" w:rsidRDefault="008665EF" w:rsidP="00787AC3">
      <w:pPr>
        <w:pStyle w:val="Ttulo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La Etiqueta del Producto:</w:t>
      </w:r>
    </w:p>
    <w:p w:rsidR="008665EF" w:rsidRPr="00787AC3" w:rsidRDefault="008665EF" w:rsidP="00D45C24">
      <w:pPr>
        <w:spacing w:line="276" w:lineRule="auto"/>
        <w:jc w:val="both"/>
        <w:rPr>
          <w:sz w:val="22"/>
          <w:szCs w:val="22"/>
        </w:rPr>
      </w:pPr>
      <w:r w:rsidRPr="00787AC3">
        <w:rPr>
          <w:sz w:val="22"/>
          <w:szCs w:val="22"/>
        </w:rPr>
        <w:t>En la actualidad, la "etiqueta" es una parte fundamental del producto, sirve para identificarlo, describirlo, diferenciarlo, dar un servicio al cliente y por supuesto, también para cumplir con las leyes, normativas o regulaciones establecidas para cada industria o sector.</w:t>
      </w:r>
    </w:p>
    <w:p w:rsidR="008665EF" w:rsidRPr="00787AC3" w:rsidRDefault="008665EF" w:rsidP="00787AC3">
      <w:pPr>
        <w:pStyle w:val="Ttulo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Tipos de Etiquetas:</w:t>
      </w:r>
    </w:p>
    <w:p w:rsidR="008665EF" w:rsidRPr="00787AC3" w:rsidRDefault="008665EF" w:rsidP="00D45C24">
      <w:pPr>
        <w:spacing w:line="276" w:lineRule="auto"/>
        <w:jc w:val="both"/>
        <w:rPr>
          <w:b/>
          <w:sz w:val="22"/>
          <w:szCs w:val="22"/>
        </w:rPr>
      </w:pPr>
    </w:p>
    <w:p w:rsidR="008665EF" w:rsidRPr="00787AC3" w:rsidRDefault="008665EF" w:rsidP="00D45C24">
      <w:pPr>
        <w:spacing w:line="276" w:lineRule="auto"/>
        <w:jc w:val="both"/>
        <w:rPr>
          <w:sz w:val="22"/>
          <w:szCs w:val="22"/>
        </w:rPr>
      </w:pPr>
      <w:r w:rsidRPr="00787AC3">
        <w:rPr>
          <w:sz w:val="22"/>
          <w:szCs w:val="22"/>
        </w:rPr>
        <w:t>Lamb, Hair y McDaniel, plantean que por lo general la etiqueta asume una de dos formas:</w:t>
      </w:r>
    </w:p>
    <w:p w:rsidR="008665EF" w:rsidRPr="00787AC3" w:rsidRDefault="008665EF" w:rsidP="00D45C24">
      <w:pPr>
        <w:spacing w:line="276" w:lineRule="auto"/>
        <w:jc w:val="both"/>
        <w:rPr>
          <w:sz w:val="22"/>
          <w:szCs w:val="22"/>
        </w:rPr>
      </w:pPr>
    </w:p>
    <w:p w:rsidR="008665EF" w:rsidRPr="00787AC3" w:rsidRDefault="008665EF" w:rsidP="00D45C24">
      <w:pPr>
        <w:pStyle w:val="Prrafodelista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lastRenderedPageBreak/>
        <w:t xml:space="preserve">Etiquetas Persuasivas: </w:t>
      </w:r>
      <w:r w:rsidRPr="00787AC3">
        <w:rPr>
          <w:sz w:val="22"/>
          <w:szCs w:val="22"/>
        </w:rPr>
        <w:t>Aquellas que se centran en un tema o logotipo promocional, y la información al cliente es secundaria. En este tipo de etiquetas suelen incluirse declaraciones promocionales como: nuevo, mejorado, super; las cuales, a criterio de los mencionados autores, ya no resultan muy persuasivas porque los consumidores se saturaron con la "novedad".</w:t>
      </w:r>
    </w:p>
    <w:p w:rsidR="008665EF" w:rsidRPr="00787AC3" w:rsidRDefault="008665EF" w:rsidP="00D45C24">
      <w:pPr>
        <w:pStyle w:val="Prrafodelista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>Etiquetas</w:t>
      </w:r>
      <w:r w:rsidR="00544A92" w:rsidRPr="00787AC3">
        <w:rPr>
          <w:b/>
          <w:sz w:val="22"/>
          <w:szCs w:val="22"/>
        </w:rPr>
        <w:t xml:space="preserve"> </w:t>
      </w:r>
      <w:r w:rsidRPr="00787AC3">
        <w:rPr>
          <w:b/>
          <w:sz w:val="22"/>
          <w:szCs w:val="22"/>
        </w:rPr>
        <w:t>Informativas:</w:t>
      </w:r>
      <w:r w:rsidR="00FD054C" w:rsidRPr="00787AC3">
        <w:rPr>
          <w:b/>
          <w:sz w:val="22"/>
          <w:szCs w:val="22"/>
        </w:rPr>
        <w:t xml:space="preserve"> </w:t>
      </w:r>
      <w:r w:rsidRPr="00787AC3">
        <w:rPr>
          <w:sz w:val="22"/>
          <w:szCs w:val="22"/>
        </w:rPr>
        <w:t>Diseñadas con objeto de ayudar a los consumidores a que seleccionen adecuadamente los productos y a reducir su disonancia cognoscitiva después de la compra.</w:t>
      </w:r>
    </w:p>
    <w:p w:rsidR="00544A92" w:rsidRPr="00787AC3" w:rsidRDefault="00544A92" w:rsidP="00D45C24">
      <w:pPr>
        <w:pStyle w:val="Prrafodelista"/>
        <w:jc w:val="both"/>
        <w:rPr>
          <w:sz w:val="22"/>
          <w:szCs w:val="22"/>
        </w:rPr>
      </w:pPr>
    </w:p>
    <w:p w:rsidR="009009FF" w:rsidRPr="00787AC3" w:rsidRDefault="009009FF" w:rsidP="00D45C24">
      <w:pPr>
        <w:shd w:val="clear" w:color="auto" w:fill="FFFFFF"/>
        <w:spacing w:after="225" w:line="360" w:lineRule="atLeast"/>
        <w:jc w:val="both"/>
        <w:rPr>
          <w:b/>
          <w:sz w:val="22"/>
          <w:szCs w:val="22"/>
        </w:rPr>
      </w:pPr>
      <w:r w:rsidRPr="00787AC3">
        <w:rPr>
          <w:b/>
          <w:sz w:val="22"/>
          <w:szCs w:val="22"/>
        </w:rPr>
        <w:t>Según Fisher y Espejo, la etiqueta se clasifica en:</w:t>
      </w:r>
    </w:p>
    <w:p w:rsidR="009009FF" w:rsidRPr="00787AC3" w:rsidRDefault="009009FF" w:rsidP="00D45C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</w:rPr>
      </w:pPr>
      <w:r w:rsidRPr="00787AC3">
        <w:rPr>
          <w:b/>
          <w:bCs/>
          <w:iCs/>
          <w:sz w:val="22"/>
          <w:szCs w:val="22"/>
        </w:rPr>
        <w:t>Etiqueta</w:t>
      </w:r>
      <w:r w:rsidRPr="00787AC3">
        <w:rPr>
          <w:b/>
          <w:bCs/>
          <w:sz w:val="22"/>
          <w:szCs w:val="22"/>
        </w:rPr>
        <w:t> obligatoria</w:t>
      </w:r>
      <w:r w:rsidRPr="00787AC3">
        <w:rPr>
          <w:sz w:val="22"/>
          <w:szCs w:val="22"/>
        </w:rPr>
        <w:t>: Es uno de los medios de que disponen los gobiernos para proteger al consumidor en lo concerniente a a salud y seguridad; se le protege de los informes engañosos y se garantiza una información precisa que permita una elección racional entre los productos cada vez más numerosos y complejos que se ofrecen.</w:t>
      </w:r>
    </w:p>
    <w:p w:rsidR="009009FF" w:rsidRPr="00787AC3" w:rsidRDefault="009009FF" w:rsidP="00D45C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</w:rPr>
      </w:pPr>
      <w:r w:rsidRPr="00787AC3">
        <w:rPr>
          <w:b/>
          <w:bCs/>
          <w:iCs/>
          <w:sz w:val="22"/>
          <w:szCs w:val="22"/>
        </w:rPr>
        <w:t>Etiqueta</w:t>
      </w:r>
      <w:r w:rsidR="00787AC3" w:rsidRPr="00787AC3">
        <w:rPr>
          <w:b/>
          <w:bCs/>
          <w:sz w:val="22"/>
          <w:szCs w:val="22"/>
        </w:rPr>
        <w:t xml:space="preserve"> no </w:t>
      </w:r>
      <w:r w:rsidRPr="00787AC3">
        <w:rPr>
          <w:b/>
          <w:bCs/>
          <w:sz w:val="22"/>
          <w:szCs w:val="22"/>
        </w:rPr>
        <w:t>obligatoria</w:t>
      </w:r>
      <w:r w:rsidRPr="00787AC3">
        <w:rPr>
          <w:b/>
          <w:sz w:val="22"/>
          <w:szCs w:val="22"/>
        </w:rPr>
        <w:t>:</w:t>
      </w:r>
      <w:r w:rsidRPr="00787AC3">
        <w:rPr>
          <w:sz w:val="22"/>
          <w:szCs w:val="22"/>
        </w:rPr>
        <w:t xml:space="preserve"> </w:t>
      </w:r>
      <w:r w:rsidR="00787AC3" w:rsidRPr="00787AC3">
        <w:rPr>
          <w:sz w:val="22"/>
          <w:szCs w:val="22"/>
        </w:rPr>
        <w:t>Tiene dos categorías:</w:t>
      </w:r>
    </w:p>
    <w:p w:rsidR="009009FF" w:rsidRPr="00787AC3" w:rsidRDefault="009009FF" w:rsidP="00D45C24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</w:rPr>
      </w:pPr>
      <w:r w:rsidRPr="00787AC3">
        <w:rPr>
          <w:b/>
          <w:sz w:val="22"/>
          <w:szCs w:val="22"/>
        </w:rPr>
        <w:t>Etiqueta sistemática:</w:t>
      </w:r>
      <w:r w:rsidRPr="00787AC3">
        <w:rPr>
          <w:sz w:val="22"/>
          <w:szCs w:val="22"/>
        </w:rPr>
        <w:t xml:space="preserve"> Informa sobre la composición y las propiedades de los productos.</w:t>
      </w:r>
    </w:p>
    <w:p w:rsidR="008665EF" w:rsidRPr="00787AC3" w:rsidRDefault="009009FF" w:rsidP="00D45C24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0" w:lineRule="atLeast"/>
        <w:jc w:val="both"/>
        <w:rPr>
          <w:rStyle w:val="Hipervnculo"/>
          <w:color w:val="auto"/>
          <w:sz w:val="22"/>
          <w:szCs w:val="22"/>
          <w:u w:val="none"/>
        </w:rPr>
      </w:pPr>
      <w:r w:rsidRPr="00787AC3">
        <w:rPr>
          <w:b/>
          <w:sz w:val="22"/>
          <w:szCs w:val="22"/>
        </w:rPr>
        <w:t>Etiqueta concebida</w:t>
      </w:r>
      <w:r w:rsidR="00544A92" w:rsidRPr="00787AC3">
        <w:rPr>
          <w:b/>
          <w:sz w:val="22"/>
          <w:szCs w:val="22"/>
        </w:rPr>
        <w:t>:</w:t>
      </w:r>
      <w:r w:rsidRPr="00787AC3">
        <w:rPr>
          <w:sz w:val="22"/>
          <w:szCs w:val="22"/>
        </w:rPr>
        <w:t xml:space="preserve"> </w:t>
      </w:r>
      <w:r w:rsidR="00544A92" w:rsidRPr="00787AC3">
        <w:rPr>
          <w:sz w:val="22"/>
          <w:szCs w:val="22"/>
        </w:rPr>
        <w:t>Es</w:t>
      </w:r>
      <w:r w:rsidRPr="00787AC3">
        <w:rPr>
          <w:sz w:val="22"/>
          <w:szCs w:val="22"/>
        </w:rPr>
        <w:t xml:space="preserve"> aplicada por los productores y vendedores: La mayor parte de las etiquetas no obligatorias entran en ésta categoría ya que describen el contenido en forma total o parcial.</w:t>
      </w:r>
    </w:p>
    <w:p w:rsidR="008665EF" w:rsidRPr="00787AC3" w:rsidRDefault="008665EF" w:rsidP="00787AC3">
      <w:pPr>
        <w:pStyle w:val="Ttulo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SV"/>
        </w:rPr>
      </w:pPr>
      <w:r w:rsidRPr="00787AC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SV"/>
        </w:rPr>
        <w:t>Características de la </w:t>
      </w:r>
      <w:r w:rsidRPr="00787AC3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lang w:eastAsia="es-SV"/>
        </w:rPr>
        <w:t>Etiqueta</w:t>
      </w:r>
      <w:r w:rsidRPr="00787AC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SV"/>
        </w:rPr>
        <w:t>:</w:t>
      </w:r>
    </w:p>
    <w:p w:rsidR="008665EF" w:rsidRPr="00787AC3" w:rsidRDefault="008665EF" w:rsidP="00D45C24">
      <w:pPr>
        <w:shd w:val="clear" w:color="auto" w:fill="FFFFFF"/>
        <w:spacing w:after="225" w:line="36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A continuación, veremos algunas de las principales características de la </w:t>
      </w:r>
      <w:r w:rsidRPr="00787AC3">
        <w:rPr>
          <w:i/>
          <w:iCs/>
          <w:sz w:val="22"/>
          <w:szCs w:val="22"/>
          <w:lang w:eastAsia="es-SV"/>
        </w:rPr>
        <w:t>etiqueta</w:t>
      </w:r>
      <w:r w:rsidRPr="00787AC3">
        <w:rPr>
          <w:sz w:val="22"/>
          <w:szCs w:val="22"/>
          <w:lang w:eastAsia="es-SV"/>
        </w:rPr>
        <w:t>: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Debe ser adaptable al envase en tamaño, color, forma.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El material debe ser resistente para que perdure desde la salida del producto del almacén hasta llegar a las manos del consumidor final.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Debe estar perfectamente adherida al producto o al empaque para evitar que se desprenda y genere confusión al pegarse accidentalmente en otro artículo.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Debe contener la información en el formato exigido por las leyes, normativas o regulaciones del sector, si éstas hubiesen; caso contrario, deben incluir información que el cliente necesita para tomar decisiones adecuadas.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Su diseño debe diferenciarlo de otros productos al mismo tiempo que capta la atención del público.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De ninguna manera, debe contener información ambigua, incompleta, engañosa o falsa que induzca al consumidor al error.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Debe incluir datos de contacto, como: teléfonos, fax, dirección, sitio web, número de línea gratuita de atención al cliente, etcétera; de tal manera, que el cliente sepa cómo comunicarse con el fabricante o distribuidor para expresar sus quejas, dudas o sugerencias.</w:t>
      </w:r>
    </w:p>
    <w:p w:rsidR="008665EF" w:rsidRPr="00787AC3" w:rsidRDefault="008665EF" w:rsidP="00D45C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  <w:lang w:eastAsia="es-SV"/>
        </w:rPr>
      </w:pPr>
      <w:r w:rsidRPr="00787AC3">
        <w:rPr>
          <w:sz w:val="22"/>
          <w:szCs w:val="22"/>
          <w:lang w:eastAsia="es-SV"/>
        </w:rPr>
        <w:t>Dependiendo el caso, puede incluir un "plus" para el cliente, por ejemplo, consejos, tips, recetas, entre otros.</w:t>
      </w:r>
    </w:p>
    <w:p w:rsidR="008665EF" w:rsidRPr="00787AC3" w:rsidRDefault="008665EF" w:rsidP="00787AC3">
      <w:pPr>
        <w:pStyle w:val="Ttulo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Funciones de las </w:t>
      </w:r>
      <w:r w:rsidRPr="00787AC3">
        <w:rPr>
          <w:rStyle w:val="nfasis"/>
          <w:rFonts w:ascii="Times New Roman" w:hAnsi="Times New Roman" w:cs="Times New Roman"/>
          <w:b/>
          <w:i w:val="0"/>
          <w:iCs w:val="0"/>
          <w:color w:val="auto"/>
          <w:sz w:val="22"/>
          <w:szCs w:val="22"/>
        </w:rPr>
        <w:t>Etiquetas</w:t>
      </w:r>
      <w:r w:rsidRPr="00787AC3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8665EF" w:rsidRPr="00787AC3" w:rsidRDefault="008665EF" w:rsidP="00D45C24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rPr>
          <w:sz w:val="22"/>
          <w:szCs w:val="22"/>
        </w:rPr>
      </w:pPr>
      <w:r w:rsidRPr="00787AC3">
        <w:rPr>
          <w:sz w:val="22"/>
          <w:szCs w:val="22"/>
        </w:rPr>
        <w:t>Según Kotler y Keller, las </w:t>
      </w:r>
      <w:r w:rsidRPr="00787AC3">
        <w:rPr>
          <w:rStyle w:val="nfasis"/>
          <w:rFonts w:eastAsia="OpenSymbol"/>
          <w:sz w:val="22"/>
          <w:szCs w:val="22"/>
        </w:rPr>
        <w:t>etiquetas</w:t>
      </w:r>
      <w:r w:rsidRPr="00787AC3">
        <w:rPr>
          <w:sz w:val="22"/>
          <w:szCs w:val="22"/>
        </w:rPr>
        <w:t xml:space="preserve"> desempeñan diversas funciones </w:t>
      </w:r>
    </w:p>
    <w:p w:rsidR="008665EF" w:rsidRPr="00787AC3" w:rsidRDefault="008665EF" w:rsidP="00D45C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</w:rPr>
      </w:pPr>
      <w:r w:rsidRPr="00787AC3">
        <w:rPr>
          <w:sz w:val="22"/>
          <w:szCs w:val="22"/>
        </w:rPr>
        <w:t xml:space="preserve">En primer lugar, identifican el producto o la marca </w:t>
      </w:r>
    </w:p>
    <w:p w:rsidR="008665EF" w:rsidRPr="00787AC3" w:rsidRDefault="008665EF" w:rsidP="00D45C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</w:rPr>
      </w:pPr>
      <w:r w:rsidRPr="00787AC3">
        <w:rPr>
          <w:sz w:val="22"/>
          <w:szCs w:val="22"/>
        </w:rPr>
        <w:t xml:space="preserve">En segundo lugar, pueden graduar el producto (los duraznos en almíbar vienen graduados con las letras A,B y C) </w:t>
      </w:r>
    </w:p>
    <w:p w:rsidR="008665EF" w:rsidRPr="00772523" w:rsidRDefault="008665EF" w:rsidP="007725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2"/>
          <w:szCs w:val="22"/>
        </w:rPr>
      </w:pPr>
      <w:r w:rsidRPr="00787AC3">
        <w:rPr>
          <w:sz w:val="22"/>
          <w:szCs w:val="22"/>
        </w:rPr>
        <w:t xml:space="preserve">En tercer lugar, sirven para describir el producto: quién lo fabricó, dónde, cuándo, qué contiene, cómo se utiliza e indicaciones de uso seguro </w:t>
      </w:r>
    </w:p>
    <w:sectPr w:rsidR="008665EF" w:rsidRPr="00772523" w:rsidSect="00772523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2C1"/>
    <w:multiLevelType w:val="hybridMultilevel"/>
    <w:tmpl w:val="FD567132"/>
    <w:lvl w:ilvl="0" w:tplc="EEC47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EB1"/>
    <w:multiLevelType w:val="hybridMultilevel"/>
    <w:tmpl w:val="4E5A35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528"/>
    <w:multiLevelType w:val="multilevel"/>
    <w:tmpl w:val="003C5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3019B"/>
    <w:multiLevelType w:val="hybridMultilevel"/>
    <w:tmpl w:val="68EE1438"/>
    <w:lvl w:ilvl="0" w:tplc="06B2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4AF0"/>
    <w:multiLevelType w:val="hybridMultilevel"/>
    <w:tmpl w:val="168E9A26"/>
    <w:lvl w:ilvl="0" w:tplc="06B2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34F"/>
    <w:multiLevelType w:val="hybridMultilevel"/>
    <w:tmpl w:val="6D04A3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492C"/>
    <w:multiLevelType w:val="multilevel"/>
    <w:tmpl w:val="B32C3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7361A"/>
    <w:multiLevelType w:val="multilevel"/>
    <w:tmpl w:val="6AF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9374B39"/>
    <w:multiLevelType w:val="multilevel"/>
    <w:tmpl w:val="22A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01DDB"/>
    <w:multiLevelType w:val="hybridMultilevel"/>
    <w:tmpl w:val="3E18A28A"/>
    <w:lvl w:ilvl="0" w:tplc="04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AC95F99"/>
    <w:multiLevelType w:val="hybridMultilevel"/>
    <w:tmpl w:val="51022E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76B65"/>
    <w:multiLevelType w:val="multilevel"/>
    <w:tmpl w:val="1A6C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2F5496" w:themeColor="accent1" w:themeShade="BF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D714F"/>
    <w:multiLevelType w:val="hybridMultilevel"/>
    <w:tmpl w:val="87CC17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C0F52"/>
    <w:multiLevelType w:val="hybridMultilevel"/>
    <w:tmpl w:val="F6385F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03721"/>
    <w:multiLevelType w:val="multilevel"/>
    <w:tmpl w:val="77F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110624A"/>
    <w:multiLevelType w:val="hybridMultilevel"/>
    <w:tmpl w:val="E8CA3D2C"/>
    <w:lvl w:ilvl="0" w:tplc="4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66EE0A80"/>
    <w:multiLevelType w:val="hybridMultilevel"/>
    <w:tmpl w:val="BCA210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6"/>
  </w:num>
  <w:num w:numId="14">
    <w:abstractNumId w:val="15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C0"/>
    <w:rsid w:val="00004EA2"/>
    <w:rsid w:val="00035A78"/>
    <w:rsid w:val="00084A17"/>
    <w:rsid w:val="00103D78"/>
    <w:rsid w:val="00174B19"/>
    <w:rsid w:val="001C0501"/>
    <w:rsid w:val="001E0F2E"/>
    <w:rsid w:val="0022006C"/>
    <w:rsid w:val="002575F7"/>
    <w:rsid w:val="00281147"/>
    <w:rsid w:val="00311AB4"/>
    <w:rsid w:val="00355963"/>
    <w:rsid w:val="00365DCA"/>
    <w:rsid w:val="00383E01"/>
    <w:rsid w:val="003E213C"/>
    <w:rsid w:val="003F18D5"/>
    <w:rsid w:val="00451825"/>
    <w:rsid w:val="0046521D"/>
    <w:rsid w:val="004D2337"/>
    <w:rsid w:val="00534FDD"/>
    <w:rsid w:val="00544A92"/>
    <w:rsid w:val="0067198B"/>
    <w:rsid w:val="006B6681"/>
    <w:rsid w:val="00772523"/>
    <w:rsid w:val="00787AC3"/>
    <w:rsid w:val="007B09BD"/>
    <w:rsid w:val="00806964"/>
    <w:rsid w:val="00816ACB"/>
    <w:rsid w:val="008665EF"/>
    <w:rsid w:val="008D112D"/>
    <w:rsid w:val="009000EF"/>
    <w:rsid w:val="009009FF"/>
    <w:rsid w:val="009A6A8A"/>
    <w:rsid w:val="00A00E2A"/>
    <w:rsid w:val="00B24ED7"/>
    <w:rsid w:val="00B37413"/>
    <w:rsid w:val="00B733F4"/>
    <w:rsid w:val="00BD2811"/>
    <w:rsid w:val="00BD475C"/>
    <w:rsid w:val="00D45C24"/>
    <w:rsid w:val="00D51947"/>
    <w:rsid w:val="00D8538C"/>
    <w:rsid w:val="00D92F6F"/>
    <w:rsid w:val="00DB1CC0"/>
    <w:rsid w:val="00DD74B3"/>
    <w:rsid w:val="00E64BE3"/>
    <w:rsid w:val="00EA68A9"/>
    <w:rsid w:val="00ED006D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F58C"/>
  <w15:docId w15:val="{BAE4A2DD-D35B-4E4B-B0FB-ABB054EA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S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947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B1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1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33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1C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55963"/>
    <w:pPr>
      <w:ind w:left="720"/>
      <w:contextualSpacing/>
    </w:pPr>
  </w:style>
  <w:style w:type="character" w:customStyle="1" w:styleId="Muydestacado">
    <w:name w:val="Muy destacado"/>
    <w:qFormat/>
    <w:rsid w:val="00451825"/>
    <w:rPr>
      <w:b/>
      <w:bCs/>
    </w:rPr>
  </w:style>
  <w:style w:type="paragraph" w:styleId="Textoindependiente">
    <w:name w:val="Body Text"/>
    <w:basedOn w:val="Normal"/>
    <w:link w:val="TextoindependienteCar"/>
    <w:rsid w:val="00451825"/>
    <w:pPr>
      <w:spacing w:after="140" w:line="276" w:lineRule="auto"/>
    </w:pPr>
    <w:rPr>
      <w:rFonts w:eastAsia="NSimSun" w:cs="Arial"/>
      <w:kern w:val="2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51825"/>
    <w:rPr>
      <w:rFonts w:ascii="Times New Roman" w:eastAsia="NSimSun" w:hAnsi="Times New Roman" w:cs="Ari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rsid w:val="00BD2811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D281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733F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semiHidden/>
    <w:unhideWhenUsed/>
    <w:rsid w:val="008665E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665EF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03D7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E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E01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6209E-7952-8249-BF01-8EF24D6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2020-01-31T06:30:00Z</dcterms:created>
  <dcterms:modified xsi:type="dcterms:W3CDTF">2020-01-31T22:35:00Z</dcterms:modified>
</cp:coreProperties>
</file>